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EC60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</w:pPr>
    </w:p>
    <w:p w14:paraId="1B12CE88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Raport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wykonania</w:t>
      </w:r>
      <w:proofErr w:type="spellEnd"/>
    </w:p>
    <w:p w14:paraId="3B89FEF7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Gminnego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Programu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Profilaktyki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Rozwiązywania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Problemów</w:t>
      </w:r>
      <w:proofErr w:type="spellEnd"/>
    </w:p>
    <w:p w14:paraId="38070F1D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oraz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Przeciwdziałania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Narkomanii</w:t>
      </w:r>
      <w:proofErr w:type="spellEnd"/>
    </w:p>
    <w:p w14:paraId="01DBAD05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</w:pPr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w  2023  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roku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Gozdowo</w:t>
      </w:r>
      <w:proofErr w:type="spellEnd"/>
    </w:p>
    <w:p w14:paraId="6389585B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</w:pPr>
    </w:p>
    <w:p w14:paraId="270F761A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Środki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finansowe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na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realizację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Gminnego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Programu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Profilaktyki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Rozwiązywania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Problemów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oraz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Przeciwdziałania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Narkomanii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pochodzą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opłat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za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wydane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zezwolenia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na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sprzedaż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napojów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oraz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z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dodatkowej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opłaty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od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sprzedaży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napojów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opakowaniach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jednostkowych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o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ilości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nominalnej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napoju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nieprzekraczającej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300ml.</w:t>
      </w:r>
    </w:p>
    <w:p w14:paraId="1732822A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Gminna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Komisja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Rozwiązywania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Problemów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zajmuje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się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wspieraniem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ich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rodzin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kształtowaniem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zdrowego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stylu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życia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oraz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profilaktyką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dzieci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i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młodzieży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. </w:t>
      </w:r>
    </w:p>
    <w:p w14:paraId="07B83A03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Na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cele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komisja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wydatkowała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kwotę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123 466,03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zł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419633C5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Komisja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realizuje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określone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ustawowo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zadania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zakresie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profilaktyki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rozwiązywania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problemów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 do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których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należy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: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inicjowanie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działań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zakresie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realizacji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zadań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własnych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związanych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profilaktyką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rozwiązywaniem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problemów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:</w:t>
      </w:r>
    </w:p>
    <w:p w14:paraId="3A4CECA0" w14:textId="77777777" w:rsidR="00C62CBA" w:rsidRPr="00C62CBA" w:rsidRDefault="00C62CBA" w:rsidP="00C62CB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podejmuje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czynności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zmierzających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do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orzeczenia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zastosowaniu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wobec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osoby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obowiązku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poddania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się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leczeniu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zakładzie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lecznictwa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odwykowego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341E8AB8" w14:textId="77777777" w:rsidR="00C62CBA" w:rsidRPr="00C62CBA" w:rsidRDefault="00C62CBA" w:rsidP="00C62CB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opiniuje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wydawanie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zezwoleń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na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sprzedaż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lub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podawanie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napojów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pod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względem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zgodności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lokalizacji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punktu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sprzedaży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uchwałami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rady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(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limit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lokalizacja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punktów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, w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których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sprzedawane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podawane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są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napoje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>alkoholowe</w:t>
      </w:r>
      <w:proofErr w:type="spellEnd"/>
      <w:r w:rsidRPr="00C62CBA"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  <w:t xml:space="preserve"> ).</w:t>
      </w:r>
    </w:p>
    <w:p w14:paraId="12BC9175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6724FC75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  W 2023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roku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zgodnie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programem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zrealizowano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następujące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działania</w:t>
      </w:r>
      <w:proofErr w:type="spellEnd"/>
      <w:r w:rsidRPr="00C62C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:</w:t>
      </w:r>
    </w:p>
    <w:p w14:paraId="10F6153C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4B995485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działalność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punktu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konsultacyjno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–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informacyjnego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utworzonego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Gminnym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Ośrodku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Pomocy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Społecznej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,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którym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zatrudniony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jest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psycholog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udzielający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bezpłatnych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porad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współuzależnionych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doświadczających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przemocy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stosujących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przemoc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domową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544C5539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szkolenie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przewodniczącej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Zespołu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Interdyscyplinarnego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do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spraw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lastRenderedPageBreak/>
        <w:t>przeciwdziałania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przemocy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domowej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0F6E3C8F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dokonano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zwrotu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kosztów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implantacji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leku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              </w:t>
      </w:r>
    </w:p>
    <w:p w14:paraId="1315ED0E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program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zajęć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,,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Ferie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na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sportowo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uczniów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Szkoły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Podstawowej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4B33E0EA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przyznano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środki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finansowe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na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realizację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programu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profilaktycznego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.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przeciwdziałania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narkomanii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pn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.  ,,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Chcę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być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szczęśliwy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dbając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zwierzęta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‘‘ </w:t>
      </w:r>
    </w:p>
    <w:p w14:paraId="20485F01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pokryto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koszty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badań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lekarskich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celu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wydania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opinii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lekarzy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biegłych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 a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także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pokryto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koszty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opłat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sądowych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.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złożonych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do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sądu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wniosków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o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wszczęcie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postępowania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przedmiocie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zastosowania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leczenia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odwykowego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137175B8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realizację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II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Powiatowego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Dnia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Niepełnosprawnościami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ich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rodzin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02BDCAD8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program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profilaktyczny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,, Nie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marnuję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 a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wykorzystuję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–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czas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wolny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uczniów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trudnościami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wychowaniu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,,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Szkole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Podstawowej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Lelicach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461B8062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warsztaty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psychologiczne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uczniów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SP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Lelicach</w:t>
      </w:r>
      <w:proofErr w:type="spellEnd"/>
    </w:p>
    <w:p w14:paraId="2819071F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piknik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rodzinny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który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organizowała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Gminna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Biblioteka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Publiczna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</w:p>
    <w:p w14:paraId="633300BC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pokryto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koszty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organizacji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Maratonu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Trzeźwości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</w:p>
    <w:p w14:paraId="36B00949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pobyt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osoby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uzależnionej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placówce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odwykowej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.</w:t>
      </w:r>
    </w:p>
    <w:p w14:paraId="1A60F8F5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przekazano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środki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finansowe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udział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dzieci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Szkoły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Podstawowej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spektaklu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profilaktycznym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,,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Zaczarowana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kraina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,,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teatrze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Sierpcu</w:t>
      </w:r>
      <w:proofErr w:type="spellEnd"/>
    </w:p>
    <w:p w14:paraId="153B94C4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sfinansowano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szkolenie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właścicieli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punktów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sprzedaży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napojów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terenu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29C6DACD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pokryto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koszty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uczestnictwa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warsztatach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tanecznych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25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osobowej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grupy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dzieci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–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członków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ludowych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zespołów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tanecznych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Gozdowa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Lelic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</w:p>
    <w:p w14:paraId="4CC4BBC5" w14:textId="77777777" w:rsidR="00C62CBA" w:rsidRPr="00C62CBA" w:rsidRDefault="00C62CBA" w:rsidP="00C62CB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komisja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na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bieżąco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współpracuje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z PCPR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Sierpcu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ramach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programu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korekcyjno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-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edukacyjnego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dla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osób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stosujących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przemoc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domową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, a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także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z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Prokuraturą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Rejonową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w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Sierpcu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Policją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na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temat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wymiany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informacji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o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osobach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nadużywających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alkoholu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i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stosujących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przemoc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  w  </w:t>
      </w:r>
      <w:proofErr w:type="spellStart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rodzinie</w:t>
      </w:r>
      <w:proofErr w:type="spellEnd"/>
      <w:r w:rsidRPr="00C62CB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>.</w:t>
      </w:r>
    </w:p>
    <w:p w14:paraId="3264517B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4D969826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2557DA0D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3654DBF2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7086A7BB" w14:textId="77777777" w:rsidR="00C62CBA" w:rsidRPr="00C62CBA" w:rsidRDefault="00C62CBA" w:rsidP="00C62CBA">
      <w:pPr>
        <w:widowControl w:val="0"/>
        <w:suppressAutoHyphens/>
        <w:autoSpaceDN w:val="0"/>
        <w:spacing w:after="0" w:line="360" w:lineRule="auto"/>
        <w:textAlignment w:val="baseline"/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C62CBA"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  <w:lastRenderedPageBreak/>
        <w:t>Sporządziła</w:t>
      </w:r>
      <w:proofErr w:type="spellEnd"/>
      <w:r w:rsidRPr="00C62CBA"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  <w:t xml:space="preserve"> : Renata  </w:t>
      </w:r>
      <w:proofErr w:type="spellStart"/>
      <w:r w:rsidRPr="00C62CBA">
        <w:rPr>
          <w:rFonts w:ascii="Cambria" w:eastAsia="Andale Sans UI" w:hAnsi="Cambria" w:cs="Tahoma"/>
          <w:i/>
          <w:kern w:val="3"/>
          <w:sz w:val="24"/>
          <w:szCs w:val="24"/>
          <w:lang w:val="de-DE" w:eastAsia="ja-JP" w:bidi="fa-IR"/>
          <w14:ligatures w14:val="none"/>
        </w:rPr>
        <w:t>Pajkowska</w:t>
      </w:r>
      <w:proofErr w:type="spellEnd"/>
    </w:p>
    <w:p w14:paraId="139405A4" w14:textId="77777777" w:rsidR="00177299" w:rsidRDefault="00177299"/>
    <w:sectPr w:rsidR="0017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D1C"/>
    <w:multiLevelType w:val="multilevel"/>
    <w:tmpl w:val="24AAD532"/>
    <w:styleLink w:val="WW8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3F195637"/>
    <w:multiLevelType w:val="multilevel"/>
    <w:tmpl w:val="77600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312516255">
    <w:abstractNumId w:val="0"/>
  </w:num>
  <w:num w:numId="2" w16cid:durableId="92241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14"/>
    <w:rsid w:val="00177299"/>
    <w:rsid w:val="002B4046"/>
    <w:rsid w:val="00A86114"/>
    <w:rsid w:val="00C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862B-1810-46F3-BC9F-1F03B804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1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1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1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1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1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1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1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1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1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1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114"/>
    <w:rPr>
      <w:b/>
      <w:bCs/>
      <w:smallCaps/>
      <w:color w:val="0F4761" w:themeColor="accent1" w:themeShade="BF"/>
      <w:spacing w:val="5"/>
    </w:rPr>
  </w:style>
  <w:style w:type="numbering" w:customStyle="1" w:styleId="WW8Num23">
    <w:name w:val="WW8Num23"/>
    <w:basedOn w:val="Bezlisty"/>
    <w:rsid w:val="00C62C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Szpakowicz</dc:creator>
  <cp:keywords/>
  <dc:description/>
  <cp:lastModifiedBy>Anna Szpakowicz</cp:lastModifiedBy>
  <cp:revision>2</cp:revision>
  <dcterms:created xsi:type="dcterms:W3CDTF">2024-05-29T09:51:00Z</dcterms:created>
  <dcterms:modified xsi:type="dcterms:W3CDTF">2024-05-29T09:51:00Z</dcterms:modified>
</cp:coreProperties>
</file>